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55BF1" w:rsidRDefault="00FC477B">
      <w:pPr>
        <w:pStyle w:val="Date"/>
      </w:pPr>
      <w:r>
        <w:t>June 4</w:t>
      </w:r>
      <w:r w:rsidRPr="00FC477B">
        <w:rPr>
          <w:vertAlign w:val="superscript"/>
        </w:rPr>
        <w:t>th</w:t>
      </w:r>
      <w:proofErr w:type="gramStart"/>
      <w:r>
        <w:t xml:space="preserve"> 2020</w:t>
      </w:r>
      <w:proofErr w:type="gramEnd"/>
    </w:p>
    <w:p w:rsidR="00E55BF1" w:rsidRDefault="00FC477B">
      <w:pPr>
        <w:pStyle w:val="Title"/>
      </w:pPr>
      <w:r>
        <w:t>Response to Manufacturer response form</w:t>
      </w:r>
    </w:p>
    <w:p w:rsidR="00E55BF1" w:rsidRDefault="00FC477B">
      <w:pPr>
        <w:pStyle w:val="Heading1"/>
      </w:pPr>
      <w:r>
        <w:t>Warranty repairs</w:t>
      </w:r>
    </w:p>
    <w:p w:rsidR="00E55BF1" w:rsidRDefault="00FC477B">
      <w:r>
        <w:t>FCA Claims that as of June 4</w:t>
      </w:r>
      <w:r w:rsidRPr="00FC477B">
        <w:rPr>
          <w:vertAlign w:val="superscript"/>
        </w:rPr>
        <w:t>th</w:t>
      </w:r>
      <w:r>
        <w:t xml:space="preserve">, 2020 no repairs have been performed under warranty. </w:t>
      </w:r>
      <w:proofErr w:type="spellStart"/>
      <w:r>
        <w:t>Att</w:t>
      </w:r>
      <w:proofErr w:type="spellEnd"/>
      <w:r>
        <w:t xml:space="preserve"> 1</w:t>
      </w:r>
    </w:p>
    <w:p w:rsidR="00E55BF1" w:rsidRDefault="00FC477B">
      <w:pPr>
        <w:pStyle w:val="Heading2"/>
      </w:pPr>
      <w:r>
        <w:t>Response</w:t>
      </w:r>
    </w:p>
    <w:p w:rsidR="00E55BF1" w:rsidRDefault="00FC477B" w:rsidP="00FC477B">
      <w:pPr>
        <w:pStyle w:val="Heading3"/>
      </w:pPr>
      <w:r>
        <w:t>Currently the customers vehicle has been at the Dealership Service Department since May 10</w:t>
      </w:r>
      <w:r w:rsidRPr="00FC477B">
        <w:rPr>
          <w:vertAlign w:val="superscript"/>
        </w:rPr>
        <w:t>th</w:t>
      </w:r>
      <w:proofErr w:type="gramStart"/>
      <w:r>
        <w:t xml:space="preserve"> 2020</w:t>
      </w:r>
      <w:proofErr w:type="gramEnd"/>
    </w:p>
    <w:p w:rsidR="00FC477B" w:rsidRDefault="00FC477B" w:rsidP="00FC477B">
      <w:pPr>
        <w:pStyle w:val="Heading3"/>
      </w:pPr>
      <w:r>
        <w:t>Service records show that the vehicle was taken into the Dealership Service Department on May 8</w:t>
      </w:r>
      <w:r w:rsidRPr="00FC477B">
        <w:rPr>
          <w:vertAlign w:val="superscript"/>
        </w:rPr>
        <w:t>th</w:t>
      </w:r>
      <w:r>
        <w:t xml:space="preserve"> to address W12 Recall</w:t>
      </w:r>
    </w:p>
    <w:p w:rsidR="00FC477B" w:rsidRDefault="00FC477B" w:rsidP="00FC477B">
      <w:pPr>
        <w:pStyle w:val="Heading3"/>
      </w:pPr>
      <w:r>
        <w:t>After the customer picked the vehicle up from the Service department on May 9th records show through email that the customer reached out immediately to FCA regarding a Noise/Grinding issue coming from transmission immediately after driving away from the service department.</w:t>
      </w:r>
    </w:p>
    <w:p w:rsidR="00FC477B" w:rsidRDefault="00FC477B" w:rsidP="00FC477B">
      <w:pPr>
        <w:pStyle w:val="Heading3"/>
      </w:pPr>
      <w:r>
        <w:t>Customer returned the vehicle on the 11</w:t>
      </w:r>
      <w:r w:rsidRPr="00FC477B">
        <w:rPr>
          <w:vertAlign w:val="superscript"/>
        </w:rPr>
        <w:t>th</w:t>
      </w:r>
      <w:r>
        <w:t xml:space="preserve"> at which time the customer requested that the Service Director ride in the vehicle with the customer so that he could point out the noises coming from the transmission</w:t>
      </w:r>
      <w:r w:rsidR="00736928">
        <w:t xml:space="preserve"> which was previously brought in the day after the W12 recall was released that along with the clutch issue the customer reported at the time that the Dealership was unable to duplicate. </w:t>
      </w:r>
    </w:p>
    <w:p w:rsidR="00736928" w:rsidRDefault="00736928" w:rsidP="00FC477B">
      <w:pPr>
        <w:pStyle w:val="Heading3"/>
      </w:pPr>
      <w:r>
        <w:t>Dealership Service Director admitted that he and the lead transmission mechanic were able to hear the grinding/whining noises. Mechanic stated that he did not believe it was from the transmission, but from the rear axle shaft which was ordered and replaced under WARRANTY.</w:t>
      </w:r>
    </w:p>
    <w:p w:rsidR="00736928" w:rsidRDefault="00736928" w:rsidP="00FC477B">
      <w:pPr>
        <w:pStyle w:val="Heading3"/>
      </w:pPr>
      <w:r>
        <w:t xml:space="preserve">After the WARRANTY replacement of the rear axle shaft, the customer was contacted by the dealership and advised upon his arrival that the vehicle was not fixed and that they believe the issue was the Ring and Pinion and Bearings of the rear Axle. The parts were ordered and replaced under WARRANTY. </w:t>
      </w:r>
    </w:p>
    <w:p w:rsidR="00736928" w:rsidRDefault="00736928" w:rsidP="00FC477B">
      <w:pPr>
        <w:pStyle w:val="Heading3"/>
      </w:pPr>
      <w:r>
        <w:t xml:space="preserve">After the WARRANTY replacement of both the rear axle shaft and the Ring and Pinion and Axle housing bearings were completed, the customer was contacted again by the Dealership Service Department and advised the vehicle was ready for pick up. Prior to the dealership releasing the vehicle back to the customer, the Service Director drove with the customer and found that they vehicle still </w:t>
      </w:r>
      <w:r>
        <w:lastRenderedPageBreak/>
        <w:t xml:space="preserve">made noises. After further review and consulting with the mechanic who performed the services on the customers vehicle, it was determined that another part would need to be replaced under WARRANTY.  </w:t>
      </w:r>
    </w:p>
    <w:p w:rsidR="00736928" w:rsidRDefault="00736928" w:rsidP="00151BCC">
      <w:pPr>
        <w:pStyle w:val="Heading3"/>
        <w:numPr>
          <w:ilvl w:val="0"/>
          <w:numId w:val="0"/>
        </w:numPr>
      </w:pPr>
    </w:p>
    <w:p w:rsidR="00E55BF1" w:rsidRDefault="00151BCC" w:rsidP="00151BCC">
      <w:pPr>
        <w:pStyle w:val="Heading1"/>
      </w:pPr>
      <w:r>
        <w:t>RECALL W12</w:t>
      </w:r>
    </w:p>
    <w:p w:rsidR="00151BCC" w:rsidRDefault="00151BCC" w:rsidP="00151BCC">
      <w:pPr>
        <w:pStyle w:val="Heading2"/>
      </w:pPr>
      <w:r>
        <w:t>Response</w:t>
      </w:r>
    </w:p>
    <w:p w:rsidR="00151BCC" w:rsidRDefault="00151BCC" w:rsidP="00151BCC">
      <w:pPr>
        <w:pStyle w:val="Heading3"/>
      </w:pPr>
      <w:r>
        <w:t>The customer did report to the dealership on March 11</w:t>
      </w:r>
      <w:r w:rsidRPr="00151BCC">
        <w:rPr>
          <w:vertAlign w:val="superscript"/>
        </w:rPr>
        <w:t>th</w:t>
      </w:r>
      <w:proofErr w:type="gramStart"/>
      <w:r>
        <w:t xml:space="preserve"> 2020</w:t>
      </w:r>
      <w:proofErr w:type="gramEnd"/>
      <w:r>
        <w:t xml:space="preserve"> for the W12 recall to be complete.</w:t>
      </w:r>
    </w:p>
    <w:p w:rsidR="00151BCC" w:rsidRDefault="00151BCC" w:rsidP="00151BCC">
      <w:pPr>
        <w:pStyle w:val="Heading3"/>
      </w:pPr>
      <w:r>
        <w:t xml:space="preserve">The customer explained to the dealership the other issues regarding the slippage of the clutch along with a smell and noise.  </w:t>
      </w:r>
    </w:p>
    <w:p w:rsidR="00151BCC" w:rsidRDefault="00151BCC" w:rsidP="00151BCC">
      <w:pPr>
        <w:pStyle w:val="Heading3"/>
      </w:pPr>
      <w:r>
        <w:t>Dealership conducted diagnosis and after finding no codes, and the service director driving the vehicle home that evening unable to replicate the issues mentioned above, the truck was released back to the customer.</w:t>
      </w:r>
    </w:p>
    <w:p w:rsidR="00151BCC" w:rsidRDefault="00151BCC" w:rsidP="00151BCC">
      <w:pPr>
        <w:pStyle w:val="Heading1"/>
      </w:pPr>
      <w:r>
        <w:t>Rental vehicle provided pending recall</w:t>
      </w:r>
    </w:p>
    <w:p w:rsidR="00151BCC" w:rsidRDefault="00151BCC" w:rsidP="00151BCC">
      <w:pPr>
        <w:pStyle w:val="Heading2"/>
      </w:pPr>
      <w:r>
        <w:t>Response</w:t>
      </w:r>
    </w:p>
    <w:p w:rsidR="00151BCC" w:rsidRDefault="00151BCC" w:rsidP="00151BCC">
      <w:pPr>
        <w:pStyle w:val="Heading3"/>
      </w:pPr>
      <w:r>
        <w:t>The Customer did request a rental vehicle and initially was denied</w:t>
      </w:r>
    </w:p>
    <w:p w:rsidR="00151BCC" w:rsidRDefault="00151BCC" w:rsidP="00151BCC">
      <w:pPr>
        <w:pStyle w:val="Heading3"/>
      </w:pPr>
      <w:r>
        <w:t>The Customer persisted with FCA to provide a rental vehicle because of the issues the customer was experiencing with his vehicle (That the dealership continued to insist they were unable to replicate) After escalating the complaint to a level 2</w:t>
      </w:r>
      <w:r w:rsidR="003B1DF6">
        <w:t xml:space="preserve">, the customer was given a FCA Jeep Wave customer service representative to help assist with obtaining a rental vehicle.  Rental vehicle </w:t>
      </w:r>
      <w:proofErr w:type="spellStart"/>
      <w:r w:rsidR="003B1DF6">
        <w:t>reciept</w:t>
      </w:r>
      <w:proofErr w:type="spellEnd"/>
      <w:r w:rsidR="003B1DF6">
        <w:t xml:space="preserve"> has been provided. </w:t>
      </w:r>
    </w:p>
    <w:p w:rsidR="003B1DF6" w:rsidRDefault="003B1DF6" w:rsidP="003B1DF6">
      <w:pPr>
        <w:pStyle w:val="Heading3"/>
      </w:pPr>
      <w:r>
        <w:t xml:space="preserve">Customer returned the rental vehicle after two weeks due to the pandemic and was no longer traveling for work and was not using the vehicle. See miles driven on the rental receipt provided. </w:t>
      </w:r>
    </w:p>
    <w:p w:rsidR="003B1DF6" w:rsidRDefault="003B1DF6" w:rsidP="003B1DF6">
      <w:pPr>
        <w:pStyle w:val="Heading1"/>
      </w:pPr>
      <w:r>
        <w:t>One months car payment provided in addtion to rental vehicle</w:t>
      </w:r>
    </w:p>
    <w:p w:rsidR="003B1DF6" w:rsidRDefault="003B1DF6" w:rsidP="003B1DF6">
      <w:pPr>
        <w:pStyle w:val="Heading2"/>
      </w:pPr>
      <w:r>
        <w:t>Response</w:t>
      </w:r>
    </w:p>
    <w:p w:rsidR="003B1DF6" w:rsidRDefault="003B1DF6" w:rsidP="003B1DF6">
      <w:pPr>
        <w:pStyle w:val="Heading3"/>
      </w:pPr>
      <w:r>
        <w:t>Customer did contact FCA on April 14</w:t>
      </w:r>
      <w:r w:rsidRPr="003B1DF6">
        <w:rPr>
          <w:vertAlign w:val="superscript"/>
        </w:rPr>
        <w:t>th</w:t>
      </w:r>
      <w:proofErr w:type="gramStart"/>
      <w:r>
        <w:t xml:space="preserve"> 2020</w:t>
      </w:r>
      <w:proofErr w:type="gramEnd"/>
      <w:r>
        <w:t xml:space="preserve"> in regards to negotiating returning the rental vehicle and requesting vehicle monthly payment.</w:t>
      </w:r>
    </w:p>
    <w:p w:rsidR="003B1DF6" w:rsidRDefault="003B1DF6" w:rsidP="003B1DF6">
      <w:pPr>
        <w:pStyle w:val="Heading3"/>
      </w:pPr>
      <w:r>
        <w:t>FCA representative did agree to the conditions pending the results of the W12 recall (even though no concerns related to the recall were ever duplicated and according to FCA the vehicle was safe to drive)</w:t>
      </w:r>
    </w:p>
    <w:p w:rsidR="007904D7" w:rsidRDefault="003B1DF6" w:rsidP="003B1DF6">
      <w:pPr>
        <w:pStyle w:val="Heading3"/>
      </w:pPr>
      <w:r>
        <w:lastRenderedPageBreak/>
        <w:t>Customer also spoke with the FCA customer representative</w:t>
      </w:r>
      <w:r w:rsidR="007904D7">
        <w:t xml:space="preserve"> by telephone</w:t>
      </w:r>
      <w:r>
        <w:t xml:space="preserve"> and suggested that he would be willing to drive the vehicle if FCA</w:t>
      </w:r>
      <w:r w:rsidR="007904D7">
        <w:t xml:space="preserve"> would provide</w:t>
      </w:r>
      <w:r>
        <w:t xml:space="preserve"> </w:t>
      </w:r>
      <w:r w:rsidR="007904D7">
        <w:t>him written notice that despite receiving the W12 notification, the vehicle was safe to drive. FCA representative was not willing to give anything in writing to state that the vehicle was safe to drive.</w:t>
      </w:r>
    </w:p>
    <w:p w:rsidR="007904D7" w:rsidRDefault="007904D7" w:rsidP="007904D7">
      <w:pPr>
        <w:pStyle w:val="Heading4"/>
      </w:pPr>
      <w:r>
        <w:t xml:space="preserve">Customer expressed his frustration with FCA regarding the release of </w:t>
      </w:r>
      <w:proofErr w:type="spellStart"/>
      <w:r>
        <w:t>liablity</w:t>
      </w:r>
      <w:proofErr w:type="spellEnd"/>
      <w:r>
        <w:t xml:space="preserve"> from FCA because of the W12 notification. Stated to FCA that because FCA sent out the W12 notification, that released them of all </w:t>
      </w:r>
      <w:proofErr w:type="spellStart"/>
      <w:r>
        <w:t>liablity</w:t>
      </w:r>
      <w:proofErr w:type="spellEnd"/>
      <w:r>
        <w:t xml:space="preserve"> should the customer decide to continue </w:t>
      </w:r>
      <w:proofErr w:type="gramStart"/>
      <w:r>
        <w:t>to driving</w:t>
      </w:r>
      <w:proofErr w:type="gramEnd"/>
      <w:r>
        <w:t xml:space="preserve"> the vehicle even though he has reported issues that could not be “duplicated “</w:t>
      </w:r>
    </w:p>
    <w:p w:rsidR="007904D7" w:rsidRDefault="007904D7" w:rsidP="007904D7">
      <w:pPr>
        <w:pStyle w:val="Heading4"/>
      </w:pPr>
      <w:r>
        <w:t>This conversation was recorded through FCA</w:t>
      </w:r>
    </w:p>
    <w:p w:rsidR="007904D7" w:rsidRDefault="007904D7" w:rsidP="007904D7">
      <w:pPr>
        <w:pStyle w:val="Heading3"/>
      </w:pPr>
      <w:r>
        <w:t>Customer was reimbursed for the Rental Vehicle</w:t>
      </w:r>
    </w:p>
    <w:p w:rsidR="003B1DF6" w:rsidRDefault="007904D7" w:rsidP="007904D7">
      <w:pPr>
        <w:pStyle w:val="Heading3"/>
      </w:pPr>
      <w:r>
        <w:t xml:space="preserve">Customer was </w:t>
      </w:r>
      <w:r w:rsidRPr="007904D7">
        <w:rPr>
          <w:b/>
          <w:bCs/>
        </w:rPr>
        <w:t>NOT</w:t>
      </w:r>
      <w:r>
        <w:t xml:space="preserve"> given any payment for the vehicle payment. Customer would also like a copy of any monetary funds that were mailed by FCA to ensure those funds can be deposited and were not lost.  </w:t>
      </w:r>
    </w:p>
    <w:p w:rsidR="007904D7" w:rsidRDefault="007904D7" w:rsidP="007904D7">
      <w:pPr>
        <w:pStyle w:val="Heading1"/>
      </w:pPr>
      <w:r>
        <w:t>Current concern:</w:t>
      </w:r>
    </w:p>
    <w:p w:rsidR="007904D7" w:rsidRDefault="007904D7" w:rsidP="007904D7">
      <w:pPr>
        <w:pStyle w:val="Heading2"/>
      </w:pPr>
      <w:r>
        <w:t>Response</w:t>
      </w:r>
    </w:p>
    <w:p w:rsidR="007904D7" w:rsidRDefault="007904D7" w:rsidP="007904D7">
      <w:pPr>
        <w:pStyle w:val="Heading3"/>
      </w:pPr>
      <w:r>
        <w:t xml:space="preserve">As of </w:t>
      </w:r>
      <w:proofErr w:type="gramStart"/>
      <w:r>
        <w:t>June 4</w:t>
      </w:r>
      <w:r w:rsidRPr="007904D7">
        <w:rPr>
          <w:vertAlign w:val="superscript"/>
        </w:rPr>
        <w:t>th</w:t>
      </w:r>
      <w:proofErr w:type="gramEnd"/>
      <w:r>
        <w:t xml:space="preserve"> 2020, the customers vehicle is not only undergoing diagnosis for a noise concern, the customers vehicle is under warranty repair for the following items:</w:t>
      </w:r>
    </w:p>
    <w:p w:rsidR="007904D7" w:rsidRDefault="007904D7" w:rsidP="007904D7">
      <w:pPr>
        <w:pStyle w:val="Heading4"/>
      </w:pPr>
      <w:r>
        <w:t>Rear left axle shaft replacement (After only 7,000miles)</w:t>
      </w:r>
    </w:p>
    <w:p w:rsidR="007904D7" w:rsidRDefault="007904D7" w:rsidP="007904D7">
      <w:pPr>
        <w:pStyle w:val="Heading4"/>
      </w:pPr>
      <w:r>
        <w:t>Ring and Pinion and Bearing replacement (After only 7,000 miles)</w:t>
      </w:r>
    </w:p>
    <w:p w:rsidR="007904D7" w:rsidRDefault="007755A9" w:rsidP="007904D7">
      <w:pPr>
        <w:pStyle w:val="Heading4"/>
      </w:pPr>
      <w:r>
        <w:t>Rear electronic differential actuator problems</w:t>
      </w:r>
    </w:p>
    <w:p w:rsidR="007755A9" w:rsidRDefault="007755A9" w:rsidP="007755A9">
      <w:pPr>
        <w:pStyle w:val="Heading3"/>
      </w:pPr>
      <w:r>
        <w:t xml:space="preserve">Since the completion of the W12 recall, the customer has been unable to determine if in fact all of the original issues </w:t>
      </w:r>
      <w:proofErr w:type="gramStart"/>
      <w:r>
        <w:t>of  concern</w:t>
      </w:r>
      <w:proofErr w:type="gramEnd"/>
      <w:r>
        <w:t xml:space="preserve"> have been address because the vehicle has been in repair since. </w:t>
      </w:r>
    </w:p>
    <w:p w:rsidR="007755A9" w:rsidRDefault="007755A9" w:rsidP="007755A9">
      <w:pPr>
        <w:pStyle w:val="Heading3"/>
      </w:pPr>
      <w:r>
        <w:t>The dealership is unable to duplicate any issue unless the customer requests a representative from the dealership to ride along to point the issue out. Since the customer was able to get the Service Department to identify that there was actually a problem (either from the original reporting or something completely separate) several WARRANTY items have been replaced and the customer has been without his vehicle for 26 days.</w:t>
      </w:r>
    </w:p>
    <w:p w:rsidR="007755A9" w:rsidRDefault="007755A9" w:rsidP="007755A9">
      <w:pPr>
        <w:pStyle w:val="Heading3"/>
      </w:pPr>
      <w:r>
        <w:t>The customer was unable to drive his vehicle for 30 days because of the W12 recall, and because there were issues going on with the vehicle that the customer insisted to the dealership about, (Nothing could be duplicated) was the response he was given.</w:t>
      </w:r>
    </w:p>
    <w:p w:rsidR="0074542A" w:rsidRDefault="0074542A" w:rsidP="0074542A">
      <w:pPr>
        <w:pStyle w:val="Heading1"/>
        <w:numPr>
          <w:ilvl w:val="0"/>
          <w:numId w:val="0"/>
        </w:numPr>
        <w:ind w:left="360"/>
      </w:pPr>
    </w:p>
    <w:p w:rsidR="007755A9" w:rsidRDefault="00CA72B5" w:rsidP="0074542A">
      <w:pPr>
        <w:pStyle w:val="Heading1"/>
      </w:pPr>
      <w:r>
        <w:lastRenderedPageBreak/>
        <w:t>customers position</w:t>
      </w:r>
    </w:p>
    <w:p w:rsidR="00A634C0" w:rsidRDefault="00A16487" w:rsidP="00A634C0">
      <w:pPr>
        <w:pStyle w:val="Heading2"/>
      </w:pPr>
      <w:r>
        <w:t xml:space="preserve">Customer does believe he has met the criteria outlined in N.C.G.S. 20-351, </w:t>
      </w:r>
      <w:hyperlink r:id="rId7" w:history="1">
        <w:r w:rsidRPr="00C4166E">
          <w:rPr>
            <w:rStyle w:val="Hyperlink"/>
          </w:rPr>
          <w:t>https://ncdoj.gov/protecting-consumers/automobiles/lemon-law/</w:t>
        </w:r>
      </w:hyperlink>
      <w:r>
        <w:t xml:space="preserve"> </w:t>
      </w:r>
    </w:p>
    <w:p w:rsidR="0074542A" w:rsidRDefault="00CA72B5" w:rsidP="0074542A">
      <w:pPr>
        <w:pStyle w:val="Heading3"/>
      </w:pPr>
      <w:r>
        <w:t>Customer believes that assistance in this case i</w:t>
      </w:r>
      <w:r w:rsidR="00A16487">
        <w:t xml:space="preserve">s </w:t>
      </w:r>
      <w:r>
        <w:t xml:space="preserve">warranted. Since purchasing this vehicle, the customer has had nothing but issues from the time of purchase. The customer is not a mechanic but is mechanically inclined and knows when something is not right when driving his vehicle. The customer has undoubtedly proven the existence of several defects of his vehicle. Because of the </w:t>
      </w:r>
      <w:r w:rsidR="00A16487">
        <w:t>existence</w:t>
      </w:r>
      <w:r>
        <w:t xml:space="preserve"> of several defects listed and outlined in the evidence, emails and statements provided</w:t>
      </w:r>
      <w:r w:rsidR="00A16487">
        <w:t xml:space="preserve"> above in section (A)(</w:t>
      </w:r>
      <w:proofErr w:type="spellStart"/>
      <w:proofErr w:type="gramStart"/>
      <w:r w:rsidR="00A16487">
        <w:t>i</w:t>
      </w:r>
      <w:proofErr w:type="spellEnd"/>
      <w:r w:rsidR="00A16487">
        <w:t>)(</w:t>
      </w:r>
      <w:proofErr w:type="gramEnd"/>
      <w:r w:rsidR="00A16487">
        <w:t>1,2,3)</w:t>
      </w:r>
      <w:r>
        <w:t>, the customer</w:t>
      </w:r>
      <w:r w:rsidR="00A16487">
        <w:t xml:space="preserve"> has been deprived of the use of a vehicle he paid for. The safety of this vehicle is undoubtedly in question! Had the customer not been mechanically inclined and continued to drive the vehicle, he undoubtedly would have been either stranded or subsequent damage to other areas of the vehicle as a domino effect of the workmanship that has led to the defects listed above and through evidence submitted covered under warranty.</w:t>
      </w:r>
    </w:p>
    <w:p w:rsidR="0074542A" w:rsidRDefault="0074542A" w:rsidP="0074542A">
      <w:pPr>
        <w:pStyle w:val="Heading3"/>
        <w:numPr>
          <w:ilvl w:val="0"/>
          <w:numId w:val="0"/>
        </w:numPr>
        <w:ind w:left="1080"/>
      </w:pPr>
    </w:p>
    <w:p w:rsidR="00CA72B5" w:rsidRDefault="00A634C0" w:rsidP="00CA72B5">
      <w:pPr>
        <w:pStyle w:val="Heading2"/>
      </w:pPr>
      <w:r>
        <w:t xml:space="preserve">According to NC Lemon Law, the manufacturer must make “a reasonable number of attempts” to fix the vehicle. And according the </w:t>
      </w:r>
      <w:proofErr w:type="spellStart"/>
      <w:r>
        <w:t>the</w:t>
      </w:r>
      <w:proofErr w:type="spellEnd"/>
      <w:r>
        <w:t xml:space="preserve"> NCDOJ website regarding lemon law, this means that the car has been repaired for the same problem four or more times, OR, that is has been out of service a cumulative total of 20 or more business days during a </w:t>
      </w:r>
      <w:proofErr w:type="gramStart"/>
      <w:r>
        <w:t>12 month</w:t>
      </w:r>
      <w:proofErr w:type="gramEnd"/>
      <w:r>
        <w:t xml:space="preserve"> period of the warranty.</w:t>
      </w:r>
    </w:p>
    <w:p w:rsidR="00A634C0" w:rsidRDefault="00A634C0" w:rsidP="00A634C0">
      <w:pPr>
        <w:pStyle w:val="Heading3"/>
      </w:pPr>
      <w:r>
        <w:t xml:space="preserve">The customer believes that he has met the “Out of service” requirements as the vehicle has been at the dealership being repaired for the </w:t>
      </w:r>
      <w:proofErr w:type="gramStart"/>
      <w:r>
        <w:t>above mentioned</w:t>
      </w:r>
      <w:proofErr w:type="gramEnd"/>
      <w:r>
        <w:t xml:space="preserve"> Warranty issues since May 8</w:t>
      </w:r>
      <w:r w:rsidRPr="00A634C0">
        <w:rPr>
          <w:vertAlign w:val="superscript"/>
        </w:rPr>
        <w:t>th</w:t>
      </w:r>
      <w:r>
        <w:t xml:space="preserve"> 2020</w:t>
      </w:r>
    </w:p>
    <w:p w:rsidR="00A634C0" w:rsidRDefault="00A634C0" w:rsidP="00A634C0">
      <w:pPr>
        <w:pStyle w:val="Heading3"/>
      </w:pPr>
      <w:r>
        <w:t>Cumulative total of days at the Service Department are as follows</w:t>
      </w:r>
    </w:p>
    <w:p w:rsidR="00A634C0" w:rsidRDefault="00A634C0" w:rsidP="00A634C0">
      <w:pPr>
        <w:pStyle w:val="Heading4"/>
      </w:pPr>
      <w:r>
        <w:t>1 day for W12 recall</w:t>
      </w:r>
    </w:p>
    <w:p w:rsidR="00A634C0" w:rsidRDefault="00A634C0" w:rsidP="00A634C0">
      <w:pPr>
        <w:pStyle w:val="Heading4"/>
      </w:pPr>
      <w:r>
        <w:t>26 days for other repairs mentioned above</w:t>
      </w:r>
    </w:p>
    <w:p w:rsidR="00A634C0" w:rsidRDefault="00A634C0" w:rsidP="00A634C0">
      <w:pPr>
        <w:pStyle w:val="Heading5"/>
      </w:pPr>
      <w:r>
        <w:t>Minus Sundays when the dealership is closed, it has still been a cumulative total of 23 business days not including the 30 days the customer was unable to use his vehicle due to the safety concerns associated with the W12 recall and the issues that the dealership was “Unable to duplicate”.</w:t>
      </w:r>
    </w:p>
    <w:p w:rsidR="0074542A" w:rsidRDefault="0074542A" w:rsidP="0074542A">
      <w:pPr>
        <w:pStyle w:val="Heading2"/>
        <w:numPr>
          <w:ilvl w:val="0"/>
          <w:numId w:val="0"/>
        </w:numPr>
        <w:ind w:left="720"/>
      </w:pPr>
    </w:p>
    <w:p w:rsidR="00A634C0" w:rsidRDefault="00A634C0" w:rsidP="00A634C0">
      <w:pPr>
        <w:pStyle w:val="Heading2"/>
      </w:pPr>
      <w:r>
        <w:t>The Customer does not agree with the statement provided by FCA regarding</w:t>
      </w:r>
      <w:r w:rsidR="0074542A">
        <w:t xml:space="preserve"> the substantial impairment of use, value and safety of the vehicle.  The drivability of the vehicle has been in question the entire time since first reporting the concerned issues to the dealership. Just because the customer is not a certified mechanic, it is not unreasonable to believe that the customer is unable to detect that there is something defective with the new vehicle he purchased. The customer has done his </w:t>
      </w:r>
      <w:r w:rsidR="0074542A">
        <w:lastRenderedPageBreak/>
        <w:t xml:space="preserve">due diligence in reporting the issues he has experienced in a timely manner. He has maintained his vehicle to the manufacturers specifications yet has been given the belief through certified mechanics that nothing was wrong. After reviewing the evidence submitted, substantial issues to the drivetrain have been replaced subsequent to the W12 recall. The Customer has been unable to enjoy the benefits of this vehicle because of his concern over the safety of his family riding in his vehicle because of the noises and issues he believed all along to have existed and proven but was told they were unable to “duplicate”. </w:t>
      </w:r>
    </w:p>
    <w:p w:rsidR="0074542A" w:rsidRDefault="0074542A" w:rsidP="00A634C0">
      <w:pPr>
        <w:pStyle w:val="Heading2"/>
      </w:pPr>
      <w:r>
        <w:t xml:space="preserve">The customer also does not agree with the statement that the customer has always gotten from Point A to point B. The customer has been using rental vehicles and has been very suspicious of driving this vehicle because of the issues he has suspected all along. It has taken FCA and the Dealership over 3 months to finally address all of the customers concerns regarding those issues. </w:t>
      </w:r>
    </w:p>
    <w:p w:rsidR="00FA6C5E" w:rsidRDefault="00FA6C5E" w:rsidP="00A634C0">
      <w:pPr>
        <w:pStyle w:val="Heading2"/>
      </w:pPr>
      <w:r>
        <w:t xml:space="preserve">The customer maintains that given all of the facts surrounding this vehicle and the issues it presents, he nor his family feel safe riding within. It is not a reliable form of transportation and is requesting FCA do the right thing and allow the Customer to move on from a vehicle that has proven to have defects from the manufacturer. </w:t>
      </w:r>
    </w:p>
    <w:p w:rsidR="00FA6C5E" w:rsidRDefault="00FA6C5E" w:rsidP="00A634C0">
      <w:pPr>
        <w:pStyle w:val="Heading2"/>
      </w:pPr>
      <w:r>
        <w:t xml:space="preserve">The customer is an Avid Jeep owner and while he does not consider FCA products to be subpar, he does believe that this particular vehicle is. The customer currently owns a 1981 Jeep J10 Truck that he is restoring to original specifications. He is an avid off-road enthusiast and was very excited for the release of this new version of truck.  He only requests that he be able to move on from this vehicle so he can find another vehicle that is more reliable. </w:t>
      </w:r>
    </w:p>
    <w:p w:rsidR="00151BCC" w:rsidRDefault="00151BCC" w:rsidP="00151BCC">
      <w:pPr>
        <w:pStyle w:val="Heading3"/>
        <w:numPr>
          <w:ilvl w:val="0"/>
          <w:numId w:val="0"/>
        </w:numPr>
        <w:ind w:left="1080"/>
      </w:pPr>
    </w:p>
    <w:sectPr w:rsidR="00151BCC">
      <w:footerReference w:type="default" r:id="rId8"/>
      <w:pgSz w:w="12240" w:h="15840"/>
      <w:pgMar w:top="1440" w:right="1800" w:bottom="108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40F8D" w:rsidRDefault="00440F8D">
      <w:pPr>
        <w:spacing w:after="0" w:line="240" w:lineRule="auto"/>
      </w:pPr>
      <w:r>
        <w:separator/>
      </w:r>
    </w:p>
    <w:p w:rsidR="00440F8D" w:rsidRDefault="00440F8D"/>
  </w:endnote>
  <w:endnote w:type="continuationSeparator" w:id="0">
    <w:p w:rsidR="00440F8D" w:rsidRDefault="00440F8D">
      <w:pPr>
        <w:spacing w:after="0" w:line="240" w:lineRule="auto"/>
      </w:pPr>
      <w:r>
        <w:continuationSeparator/>
      </w:r>
    </w:p>
    <w:p w:rsidR="00440F8D" w:rsidRDefault="00440F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55BF1" w:rsidRDefault="00440F8D">
    <w:pPr>
      <w:pStyle w:val="Foo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40F8D" w:rsidRDefault="00440F8D">
      <w:pPr>
        <w:spacing w:after="0" w:line="240" w:lineRule="auto"/>
      </w:pPr>
      <w:r>
        <w:separator/>
      </w:r>
    </w:p>
    <w:p w:rsidR="00440F8D" w:rsidRDefault="00440F8D"/>
  </w:footnote>
  <w:footnote w:type="continuationSeparator" w:id="0">
    <w:p w:rsidR="00440F8D" w:rsidRDefault="00440F8D">
      <w:pPr>
        <w:spacing w:after="0" w:line="240" w:lineRule="auto"/>
      </w:pPr>
      <w:r>
        <w:continuationSeparator/>
      </w:r>
    </w:p>
    <w:p w:rsidR="00440F8D" w:rsidRDefault="00440F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FB0E3A"/>
    <w:multiLevelType w:val="multilevel"/>
    <w:tmpl w:val="D6E81BDE"/>
    <w:lvl w:ilvl="0">
      <w:start w:val="1"/>
      <w:numFmt w:val="decimal"/>
      <w:pStyle w:val="Heading1"/>
      <w:lvlText w:val="%1."/>
      <w:lvlJc w:val="left"/>
      <w:pPr>
        <w:ind w:left="360" w:hanging="360"/>
      </w:pPr>
      <w:rPr>
        <w:rFonts w:hint="default"/>
      </w:rPr>
    </w:lvl>
    <w:lvl w:ilvl="1">
      <w:start w:val="1"/>
      <w:numFmt w:val="upperLetter"/>
      <w:pStyle w:val="Heading2"/>
      <w:lvlText w:val="%2."/>
      <w:lvlJc w:val="left"/>
      <w:pPr>
        <w:ind w:left="720" w:hanging="360"/>
      </w:pPr>
      <w:rPr>
        <w:rFonts w:hint="default"/>
      </w:rPr>
    </w:lvl>
    <w:lvl w:ilvl="2">
      <w:start w:val="1"/>
      <w:numFmt w:val="lowerRoman"/>
      <w:pStyle w:val="Heading3"/>
      <w:lvlText w:val="%3."/>
      <w:lvlJc w:val="right"/>
      <w:pPr>
        <w:ind w:left="1080" w:hanging="360"/>
      </w:pPr>
      <w:rPr>
        <w:rFonts w:hint="default"/>
      </w:rPr>
    </w:lvl>
    <w:lvl w:ilvl="3">
      <w:start w:val="1"/>
      <w:numFmt w:val="decimal"/>
      <w:pStyle w:val="Heading4"/>
      <w:lvlText w:val="%4."/>
      <w:lvlJc w:val="left"/>
      <w:pPr>
        <w:ind w:left="1440" w:hanging="360"/>
      </w:pPr>
      <w:rPr>
        <w:rFonts w:hint="default"/>
      </w:rPr>
    </w:lvl>
    <w:lvl w:ilvl="4">
      <w:start w:val="1"/>
      <w:numFmt w:val="lowerLetter"/>
      <w:pStyle w:val="Heading5"/>
      <w:lvlText w:val="%5."/>
      <w:lvlJc w:val="left"/>
      <w:pPr>
        <w:ind w:left="1800" w:hanging="360"/>
      </w:pPr>
      <w:rPr>
        <w:rFonts w:hint="default"/>
      </w:rPr>
    </w:lvl>
    <w:lvl w:ilvl="5">
      <w:start w:val="1"/>
      <w:numFmt w:val="lowerRoman"/>
      <w:pStyle w:val="Heading6"/>
      <w:lvlText w:val="%6."/>
      <w:lvlJc w:val="right"/>
      <w:pPr>
        <w:ind w:left="2160" w:hanging="360"/>
      </w:pPr>
      <w:rPr>
        <w:rFonts w:hint="default"/>
      </w:rPr>
    </w:lvl>
    <w:lvl w:ilvl="6">
      <w:start w:val="1"/>
      <w:numFmt w:val="decimal"/>
      <w:pStyle w:val="Heading7"/>
      <w:lvlText w:val="%7."/>
      <w:lvlJc w:val="left"/>
      <w:pPr>
        <w:ind w:left="2520" w:hanging="360"/>
      </w:pPr>
      <w:rPr>
        <w:rFonts w:hint="default"/>
      </w:rPr>
    </w:lvl>
    <w:lvl w:ilvl="7">
      <w:start w:val="1"/>
      <w:numFmt w:val="lowerLetter"/>
      <w:pStyle w:val="Heading8"/>
      <w:lvlText w:val="%8."/>
      <w:lvlJc w:val="left"/>
      <w:pPr>
        <w:ind w:left="2880" w:hanging="360"/>
      </w:pPr>
      <w:rPr>
        <w:rFonts w:hint="default"/>
      </w:rPr>
    </w:lvl>
    <w:lvl w:ilvl="8">
      <w:start w:val="1"/>
      <w:numFmt w:val="lowerRoman"/>
      <w:pStyle w:val="Heading9"/>
      <w:lvlText w:val="%9."/>
      <w:lvlJc w:val="righ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7B"/>
    <w:rsid w:val="00151BCC"/>
    <w:rsid w:val="003B1DF6"/>
    <w:rsid w:val="00440F8D"/>
    <w:rsid w:val="00736928"/>
    <w:rsid w:val="0074542A"/>
    <w:rsid w:val="007755A9"/>
    <w:rsid w:val="007904D7"/>
    <w:rsid w:val="00A16487"/>
    <w:rsid w:val="00A634C0"/>
    <w:rsid w:val="00CA72B5"/>
    <w:rsid w:val="00E55BF1"/>
    <w:rsid w:val="00FA6C5E"/>
    <w:rsid w:val="00FC4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22A7"/>
  <w15:chartTrackingRefBased/>
  <w15:docId w15:val="{0ED335D8-7867-1E49-8090-B7259194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707070" w:themeColor="accent1"/>
        <w:sz w:val="22"/>
        <w:szCs w:val="22"/>
        <w:lang w:val="en-US" w:eastAsia="ja-JP" w:bidi="ar-SA"/>
      </w:rPr>
    </w:rPrDefault>
    <w:pPrDefault>
      <w:pPr>
        <w:spacing w:after="120" w:line="288" w:lineRule="auto"/>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numPr>
        <w:numId w:val="1"/>
      </w:numPr>
      <w:spacing w:before="600" w:after="60"/>
      <w:outlineLvl w:val="0"/>
    </w:pPr>
    <w:rPr>
      <w:rFonts w:asciiTheme="majorHAnsi" w:hAnsiTheme="majorHAnsi"/>
      <w:caps/>
      <w:color w:val="2E2E2E" w:themeColor="accent2"/>
      <w:spacing w:val="14"/>
      <w:sz w:val="26"/>
      <w:szCs w:val="26"/>
    </w:rPr>
  </w:style>
  <w:style w:type="paragraph" w:styleId="Heading2">
    <w:name w:val="heading 2"/>
    <w:basedOn w:val="Normal"/>
    <w:link w:val="Heading2Char"/>
    <w:uiPriority w:val="9"/>
    <w:unhideWhenUsed/>
    <w:qFormat/>
    <w:pPr>
      <w:numPr>
        <w:ilvl w:val="1"/>
        <w:numId w:val="1"/>
      </w:numPr>
      <w:spacing w:before="40"/>
      <w:outlineLvl w:val="1"/>
    </w:pPr>
    <w:rPr>
      <w:rFonts w:asciiTheme="majorHAnsi" w:eastAsiaTheme="majorEastAsia" w:hAnsiTheme="majorHAnsi" w:cstheme="majorBidi"/>
      <w:color w:val="2E2E2E" w:themeColor="accent2"/>
      <w:szCs w:val="26"/>
    </w:rPr>
  </w:style>
  <w:style w:type="paragraph" w:styleId="Heading3">
    <w:name w:val="heading 3"/>
    <w:basedOn w:val="Normal"/>
    <w:link w:val="Heading3Char"/>
    <w:uiPriority w:val="9"/>
    <w:unhideWhenUsed/>
    <w:qFormat/>
    <w:pPr>
      <w:numPr>
        <w:ilvl w:val="2"/>
        <w:numId w:val="1"/>
      </w:numPr>
      <w:spacing w:before="40" w:after="0"/>
      <w:outlineLvl w:val="2"/>
    </w:pPr>
    <w:rPr>
      <w:rFonts w:asciiTheme="majorHAnsi" w:eastAsiaTheme="majorEastAsia" w:hAnsiTheme="majorHAnsi" w:cstheme="majorBidi"/>
      <w:szCs w:val="24"/>
    </w:rPr>
  </w:style>
  <w:style w:type="paragraph" w:styleId="Heading4">
    <w:name w:val="heading 4"/>
    <w:basedOn w:val="Normal"/>
    <w:link w:val="Heading4Char"/>
    <w:uiPriority w:val="9"/>
    <w:unhideWhenUsed/>
    <w:qFormat/>
    <w:pPr>
      <w:numPr>
        <w:ilvl w:val="3"/>
        <w:numId w:val="1"/>
      </w:numPr>
      <w:spacing w:before="40" w:after="0"/>
      <w:outlineLvl w:val="3"/>
    </w:pPr>
    <w:rPr>
      <w:rFonts w:asciiTheme="majorHAnsi" w:eastAsiaTheme="majorEastAsia" w:hAnsiTheme="majorHAnsi" w:cstheme="majorBidi"/>
      <w:i/>
      <w:iCs/>
      <w:spacing w:val="6"/>
    </w:rPr>
  </w:style>
  <w:style w:type="paragraph" w:styleId="Heading5">
    <w:name w:val="heading 5"/>
    <w:basedOn w:val="Normal"/>
    <w:link w:val="Heading5Char"/>
    <w:uiPriority w:val="9"/>
    <w:unhideWhenUsed/>
    <w:qFormat/>
    <w:pPr>
      <w:numPr>
        <w:ilvl w:val="4"/>
        <w:numId w:val="1"/>
      </w:numPr>
      <w:spacing w:before="40" w:after="0"/>
      <w:outlineLvl w:val="4"/>
    </w:pPr>
    <w:rPr>
      <w:rFonts w:asciiTheme="majorHAnsi" w:eastAsiaTheme="majorEastAsia" w:hAnsiTheme="majorHAnsi" w:cstheme="majorBidi"/>
      <w:i/>
      <w:color w:val="2E2E2E" w:themeColor="accent2"/>
      <w:spacing w:val="6"/>
    </w:rPr>
  </w:style>
  <w:style w:type="paragraph" w:styleId="Heading6">
    <w:name w:val="heading 6"/>
    <w:basedOn w:val="Normal"/>
    <w:link w:val="Heading6Char"/>
    <w:uiPriority w:val="9"/>
    <w:semiHidden/>
    <w:unhideWhenUsed/>
    <w:qFormat/>
    <w:pPr>
      <w:numPr>
        <w:ilvl w:val="5"/>
        <w:numId w:val="1"/>
      </w:numPr>
      <w:spacing w:before="40" w:after="0"/>
      <w:outlineLvl w:val="5"/>
    </w:pPr>
    <w:rPr>
      <w:rFonts w:asciiTheme="majorHAnsi" w:eastAsiaTheme="majorEastAsia" w:hAnsiTheme="majorHAnsi" w:cstheme="majorBidi"/>
      <w:color w:val="2E2E2E" w:themeColor="accent2"/>
      <w:spacing w:val="12"/>
    </w:rPr>
  </w:style>
  <w:style w:type="paragraph" w:styleId="Heading7">
    <w:name w:val="heading 7"/>
    <w:basedOn w:val="Normal"/>
    <w:link w:val="Heading7Char"/>
    <w:uiPriority w:val="9"/>
    <w:semiHidden/>
    <w:unhideWhenUsed/>
    <w:qFormat/>
    <w:pPr>
      <w:numPr>
        <w:ilvl w:val="6"/>
        <w:numId w:val="1"/>
      </w:numPr>
      <w:spacing w:before="40" w:after="0"/>
      <w:outlineLvl w:val="6"/>
    </w:pPr>
    <w:rPr>
      <w:rFonts w:asciiTheme="majorHAnsi" w:eastAsiaTheme="majorEastAsia" w:hAnsiTheme="majorHAnsi" w:cstheme="majorBidi"/>
      <w:iCs/>
      <w:color w:val="2E2E2E" w:themeColor="accent2"/>
    </w:rPr>
  </w:style>
  <w:style w:type="paragraph" w:styleId="Heading8">
    <w:name w:val="heading 8"/>
    <w:basedOn w:val="Normal"/>
    <w:link w:val="Heading8Char"/>
    <w:uiPriority w:val="9"/>
    <w:semiHidden/>
    <w:unhideWhenUsed/>
    <w:qFormat/>
    <w:pPr>
      <w:numPr>
        <w:ilvl w:val="7"/>
        <w:numId w:val="1"/>
      </w:numPr>
      <w:spacing w:before="40" w:after="0"/>
      <w:outlineLvl w:val="7"/>
    </w:pPr>
    <w:rPr>
      <w:rFonts w:asciiTheme="majorHAnsi" w:eastAsiaTheme="majorEastAsia" w:hAnsiTheme="majorHAnsi" w:cstheme="majorBidi"/>
      <w:i/>
      <w:color w:val="626262" w:themeColor="accent2" w:themeTint="BF"/>
      <w:szCs w:val="21"/>
    </w:rPr>
  </w:style>
  <w:style w:type="paragraph" w:styleId="Heading9">
    <w:name w:val="heading 9"/>
    <w:basedOn w:val="Normal"/>
    <w:link w:val="Heading9Char"/>
    <w:uiPriority w:val="9"/>
    <w:semiHidden/>
    <w:unhideWhenUsed/>
    <w:qFormat/>
    <w:pPr>
      <w:numPr>
        <w:ilvl w:val="8"/>
        <w:numId w:val="1"/>
      </w:numPr>
      <w:spacing w:before="40" w:after="0"/>
      <w:outlineLvl w:val="8"/>
    </w:pPr>
    <w:rPr>
      <w:rFonts w:asciiTheme="majorHAnsi" w:eastAsiaTheme="majorEastAsia" w:hAnsiTheme="majorHAnsi" w:cstheme="majorBidi"/>
      <w:iCs/>
      <w:color w:val="626262" w:themeColor="accent2" w:themeTint="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aps/>
      <w:color w:val="2E2E2E" w:themeColor="accent2"/>
      <w:spacing w:val="14"/>
      <w:sz w:val="26"/>
      <w:szCs w:val="2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2E2E" w:themeColor="accent2"/>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spacing w:val="6"/>
    </w:rPr>
  </w:style>
  <w:style w:type="character" w:customStyle="1" w:styleId="Heading5Char">
    <w:name w:val="Heading 5 Char"/>
    <w:basedOn w:val="DefaultParagraphFont"/>
    <w:link w:val="Heading5"/>
    <w:uiPriority w:val="9"/>
    <w:rPr>
      <w:rFonts w:asciiTheme="majorHAnsi" w:eastAsiaTheme="majorEastAsia" w:hAnsiTheme="majorHAnsi" w:cstheme="majorBidi"/>
      <w:i/>
      <w:color w:val="2E2E2E" w:themeColor="accent2"/>
      <w:spacing w:val="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2E2E2E" w:themeColor="accent2"/>
      <w:spacing w:val="1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2E2E2E" w:themeColor="accen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626262" w:themeColor="accent2" w:themeTint="BF"/>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626262" w:themeColor="accent2" w:themeTint="BF"/>
      <w:szCs w:val="21"/>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itle">
    <w:name w:val="Title"/>
    <w:basedOn w:val="Normal"/>
    <w:link w:val="TitleChar"/>
    <w:uiPriority w:val="2"/>
    <w:unhideWhenUsed/>
    <w:qFormat/>
    <w:pPr>
      <w:pBdr>
        <w:left w:val="single" w:sz="48" w:space="10" w:color="000000" w:themeColor="text1"/>
      </w:pBdr>
      <w:spacing w:before="240" w:after="0"/>
      <w:ind w:left="0"/>
      <w:contextualSpacing/>
    </w:pPr>
    <w:rPr>
      <w:rFonts w:asciiTheme="majorHAnsi" w:eastAsiaTheme="majorEastAsia" w:hAnsiTheme="majorHAnsi" w:cstheme="majorBidi"/>
      <w:caps/>
      <w:color w:val="2E2E2E" w:themeColor="accent2"/>
      <w:spacing w:val="6"/>
      <w:sz w:val="54"/>
      <w:szCs w:val="56"/>
    </w:rPr>
  </w:style>
  <w:style w:type="character" w:customStyle="1" w:styleId="TitleChar">
    <w:name w:val="Title Char"/>
    <w:basedOn w:val="DefaultParagraphFont"/>
    <w:link w:val="Title"/>
    <w:uiPriority w:val="2"/>
    <w:rPr>
      <w:rFonts w:asciiTheme="majorHAnsi" w:eastAsiaTheme="majorEastAsia" w:hAnsiTheme="majorHAnsi" w:cstheme="majorBidi"/>
      <w:caps/>
      <w:color w:val="2E2E2E" w:themeColor="accent2"/>
      <w:spacing w:val="6"/>
      <w:sz w:val="54"/>
      <w:szCs w:val="56"/>
    </w:rPr>
  </w:style>
  <w:style w:type="paragraph" w:styleId="Subtitle">
    <w:name w:val="Subtitle"/>
    <w:basedOn w:val="Normal"/>
    <w:next w:val="Normal"/>
    <w:link w:val="SubtitleChar"/>
    <w:uiPriority w:val="11"/>
    <w:semiHidden/>
    <w:unhideWhenUsed/>
    <w:qFormat/>
    <w:pPr>
      <w:numPr>
        <w:ilvl w:val="1"/>
      </w:numPr>
      <w:spacing w:after="160"/>
      <w:ind w:left="360"/>
      <w:contextualSpacing/>
    </w:pPr>
    <w:rPr>
      <w:rFonts w:eastAsiaTheme="minorEastAsia"/>
      <w:i/>
      <w:spacing w:val="15"/>
      <w:sz w:val="32"/>
    </w:rPr>
  </w:style>
  <w:style w:type="paragraph" w:styleId="Date">
    <w:name w:val="Date"/>
    <w:basedOn w:val="Normal"/>
    <w:next w:val="Title"/>
    <w:link w:val="DateChar"/>
    <w:uiPriority w:val="2"/>
    <w:qFormat/>
    <w:pPr>
      <w:spacing w:after="360"/>
      <w:ind w:left="0"/>
    </w:pPr>
    <w:rPr>
      <w:sz w:val="28"/>
    </w:rPr>
  </w:style>
  <w:style w:type="character" w:customStyle="1" w:styleId="DateChar">
    <w:name w:val="Date Char"/>
    <w:basedOn w:val="DefaultParagraphFont"/>
    <w:link w:val="Date"/>
    <w:uiPriority w:val="2"/>
    <w:rPr>
      <w:sz w:val="28"/>
    </w:rPr>
  </w:style>
  <w:style w:type="character" w:styleId="IntenseEmphasis">
    <w:name w:val="Intense Emphasis"/>
    <w:basedOn w:val="DefaultParagraphFont"/>
    <w:uiPriority w:val="21"/>
    <w:semiHidden/>
    <w:unhideWhenUsed/>
    <w:qFormat/>
    <w:rPr>
      <w:b/>
      <w:iCs/>
      <w:color w:val="2E2E2E" w:themeColor="accent2"/>
    </w:rPr>
  </w:style>
  <w:style w:type="paragraph" w:styleId="IntenseQuote">
    <w:name w:val="Intense Quote"/>
    <w:basedOn w:val="Normal"/>
    <w:next w:val="Normal"/>
    <w:link w:val="IntenseQuoteChar"/>
    <w:uiPriority w:val="30"/>
    <w:semiHidden/>
    <w:unhideWhenUsed/>
    <w:qFormat/>
    <w:pPr>
      <w:spacing w:before="240"/>
    </w:pPr>
    <w:rPr>
      <w:b/>
      <w:i/>
      <w:iCs/>
      <w:color w:val="2E2E2E" w:themeColor="accent2"/>
    </w:rPr>
  </w:style>
  <w:style w:type="character" w:customStyle="1" w:styleId="IntenseQuoteChar">
    <w:name w:val="Intense Quote Char"/>
    <w:basedOn w:val="DefaultParagraphFont"/>
    <w:link w:val="IntenseQuote"/>
    <w:uiPriority w:val="30"/>
    <w:semiHidden/>
    <w:rPr>
      <w:b/>
      <w:i/>
      <w:iCs/>
      <w:color w:val="2E2E2E" w:themeColor="accent2"/>
    </w:rPr>
  </w:style>
  <w:style w:type="character" w:styleId="IntenseReference">
    <w:name w:val="Intense Reference"/>
    <w:basedOn w:val="DefaultParagraphFont"/>
    <w:uiPriority w:val="32"/>
    <w:semiHidden/>
    <w:unhideWhenUsed/>
    <w:qFormat/>
    <w:rPr>
      <w:b/>
      <w:bCs/>
      <w:caps/>
      <w:smallCaps w:val="0"/>
      <w:color w:val="707070" w:themeColor="accent1"/>
      <w:spacing w:val="0"/>
    </w:rPr>
  </w:style>
  <w:style w:type="paragraph" w:styleId="Quote">
    <w:name w:val="Quote"/>
    <w:basedOn w:val="Normal"/>
    <w:next w:val="Normal"/>
    <w:link w:val="QuoteChar"/>
    <w:uiPriority w:val="29"/>
    <w:semiHidden/>
    <w:unhideWhenUsed/>
    <w:qFormat/>
    <w:pPr>
      <w:spacing w:before="240"/>
    </w:pPr>
    <w:rPr>
      <w:i/>
      <w:iCs/>
    </w:rPr>
  </w:style>
  <w:style w:type="character" w:customStyle="1" w:styleId="QuoteChar">
    <w:name w:val="Quote Char"/>
    <w:basedOn w:val="DefaultParagraphFont"/>
    <w:link w:val="Quote"/>
    <w:uiPriority w:val="29"/>
    <w:semiHidden/>
    <w:rPr>
      <w:i/>
      <w:iCs/>
    </w:rPr>
  </w:style>
  <w:style w:type="character" w:styleId="Strong">
    <w:name w:val="Strong"/>
    <w:basedOn w:val="DefaultParagraphFont"/>
    <w:uiPriority w:val="22"/>
    <w:unhideWhenUsed/>
    <w:qFormat/>
    <w:rPr>
      <w:b/>
      <w:bCs/>
    </w:rPr>
  </w:style>
  <w:style w:type="character" w:styleId="SubtleEmphasis">
    <w:name w:val="Subtle Emphasis"/>
    <w:basedOn w:val="DefaultParagraphFont"/>
    <w:uiPriority w:val="19"/>
    <w:semiHidden/>
    <w:unhideWhenUsed/>
    <w:qFormat/>
    <w:rPr>
      <w:i/>
      <w:iCs/>
      <w:color w:val="707070" w:themeColor="accent1"/>
    </w:rPr>
  </w:style>
  <w:style w:type="character" w:styleId="SubtleReference">
    <w:name w:val="Subtle Reference"/>
    <w:basedOn w:val="DefaultParagraphFont"/>
    <w:uiPriority w:val="31"/>
    <w:semiHidden/>
    <w:unhideWhenUsed/>
    <w:qFormat/>
    <w:rPr>
      <w:caps/>
      <w:smallCaps w:val="0"/>
      <w:color w:val="707070" w:themeColor="accent1"/>
    </w:rPr>
  </w:style>
  <w:style w:type="paragraph" w:styleId="TOCHeading">
    <w:name w:val="TOC Heading"/>
    <w:basedOn w:val="Heading1"/>
    <w:next w:val="Normal"/>
    <w:uiPriority w:val="39"/>
    <w:semiHidden/>
    <w:unhideWhenUsed/>
    <w:qFormat/>
    <w:pPr>
      <w:numPr>
        <w:numId w:val="0"/>
      </w:numPr>
      <w:outlineLvl w:val="9"/>
    </w:pPr>
  </w:style>
  <w:style w:type="character" w:customStyle="1" w:styleId="SubtitleChar">
    <w:name w:val="Subtitle Char"/>
    <w:basedOn w:val="DefaultParagraphFont"/>
    <w:link w:val="Subtitle"/>
    <w:uiPriority w:val="11"/>
    <w:semiHidden/>
    <w:rPr>
      <w:rFonts w:eastAsiaTheme="minorEastAsia"/>
      <w:i/>
      <w:spacing w:val="15"/>
      <w:sz w:val="32"/>
    </w:r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A16487"/>
    <w:rPr>
      <w:color w:val="58A8AD" w:themeColor="hyperlink"/>
      <w:u w:val="single"/>
    </w:rPr>
  </w:style>
  <w:style w:type="character" w:styleId="UnresolvedMention">
    <w:name w:val="Unresolved Mention"/>
    <w:basedOn w:val="DefaultParagraphFont"/>
    <w:uiPriority w:val="99"/>
    <w:semiHidden/>
    <w:unhideWhenUsed/>
    <w:rsid w:val="00A16487"/>
    <w:rPr>
      <w:color w:val="605E5C"/>
      <w:shd w:val="clear" w:color="auto" w:fill="E1DFDD"/>
    </w:rPr>
  </w:style>
  <w:style w:type="character" w:customStyle="1" w:styleId="apple-converted-space">
    <w:name w:val="apple-converted-space"/>
    <w:basedOn w:val="DefaultParagraphFont"/>
    <w:rsid w:val="00A63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839648">
      <w:bodyDiv w:val="1"/>
      <w:marLeft w:val="0"/>
      <w:marRight w:val="0"/>
      <w:marTop w:val="0"/>
      <w:marBottom w:val="0"/>
      <w:divBdr>
        <w:top w:val="none" w:sz="0" w:space="0" w:color="auto"/>
        <w:left w:val="none" w:sz="0" w:space="0" w:color="auto"/>
        <w:bottom w:val="none" w:sz="0" w:space="0" w:color="auto"/>
        <w:right w:val="none" w:sz="0" w:space="0" w:color="auto"/>
      </w:divBdr>
    </w:div>
    <w:div w:id="97622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ncdoj.gov/protecting-consumers/automobiles/lemon-la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pagliolo/Library/Containers/com.microsoft.Word/Data/Library/Application%20Support/Microsoft/Office/16.0/DTS/en-US%7b8214D8A5-2948-E64D-A3DA-1958D0255D6D%7d/%7bE3597A99-EEBA-B842-89A0-0330DC04D1D9%7dtf10002082.dotx" TargetMode="External"/></Relationships>
</file>

<file path=word/theme/theme1.xml><?xml version="1.0" encoding="utf-8"?>
<a:theme xmlns:a="http://schemas.openxmlformats.org/drawingml/2006/main" name="Outline">
  <a:themeElements>
    <a:clrScheme name="Custom 52">
      <a:dk1>
        <a:sysClr val="windowText" lastClr="000000"/>
      </a:dk1>
      <a:lt1>
        <a:sysClr val="window" lastClr="FFFFFF"/>
      </a:lt1>
      <a:dk2>
        <a:srgbClr val="707070"/>
      </a:dk2>
      <a:lt2>
        <a:srgbClr val="E8E8E8"/>
      </a:lt2>
      <a:accent1>
        <a:srgbClr val="707070"/>
      </a:accent1>
      <a:accent2>
        <a:srgbClr val="2E2E2E"/>
      </a:accent2>
      <a:accent3>
        <a:srgbClr val="BF584A"/>
      </a:accent3>
      <a:accent4>
        <a:srgbClr val="5985BD"/>
      </a:accent4>
      <a:accent5>
        <a:srgbClr val="FFBF7B"/>
      </a:accent5>
      <a:accent6>
        <a:srgbClr val="C16F94"/>
      </a:accent6>
      <a:hlink>
        <a:srgbClr val="58A8AD"/>
      </a:hlink>
      <a:folHlink>
        <a:srgbClr val="2B8073"/>
      </a:folHlink>
    </a:clrScheme>
    <a:fontScheme name="Cambria">
      <a:maj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Create an Outline.dotx</Template>
  <TotalTime>101</TotalTime>
  <Pages>5</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 Pagliolo</dc:creator>
  <cp:keywords/>
  <dc:description/>
  <cp:lastModifiedBy>Doug Pagliolo</cp:lastModifiedBy>
  <cp:revision>1</cp:revision>
  <dcterms:created xsi:type="dcterms:W3CDTF">2020-06-04T19:44:00Z</dcterms:created>
  <dcterms:modified xsi:type="dcterms:W3CDTF">2020-06-04T21:35:00Z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TF10002044</vt:lpwstr>
  </property>
</Properties>
</file>